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709"/>
        <w:jc w:val="center"/>
        <w:rPr>
          <w:rFonts w:ascii="Georgia" w:hAnsi="Georgia" w:cs="Georgia" w:eastAsia="Georgia"/>
          <w:b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3F3F3F"/>
          <w:spacing w:val="0"/>
          <w:position w:val="0"/>
          <w:sz w:val="28"/>
          <w:shd w:fill="auto" w:val="clear"/>
        </w:rPr>
        <w:t xml:space="preserve">Рекомендаци родителям </w:t>
      </w:r>
    </w:p>
    <w:p>
      <w:pPr>
        <w:spacing w:before="0" w:after="160" w:line="259"/>
        <w:ind w:right="0" w:left="0" w:firstLine="709"/>
        <w:jc w:val="center"/>
        <w:rPr>
          <w:rFonts w:ascii="Georgia" w:hAnsi="Georgia" w:cs="Georgia" w:eastAsia="Georgia"/>
          <w:b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3F3F3F"/>
          <w:spacing w:val="0"/>
          <w:position w:val="0"/>
          <w:sz w:val="28"/>
          <w:shd w:fill="auto" w:val="clear"/>
        </w:rPr>
        <w:t xml:space="preserve">по снижению уровня тревожности ребенка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 чаще хвалите ребёнка, не оставляйте без внимания его школьные успехи и достижения; 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никогда не сравнивайте своего ребёнка с его одноклассниками, чаще говорите ребёнку о его уникальности;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 будьте всегда в курсе школьной жизни вашего ребёнка, помогайте ему подготовиться к важным событиям в школе (выступление перед классом, контрольная работа, участие в соревнованиях); 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не ругайте детей за провинности в школе, всегда важно понять их точку зрения на происходящие с ними события; </w:t>
      </w:r>
    </w:p>
    <w:p>
      <w:pPr>
        <w:numPr>
          <w:ilvl w:val="0"/>
          <w:numId w:val="2"/>
        </w:numPr>
        <w:tabs>
          <w:tab w:val="left" w:pos="1704" w:leader="none"/>
        </w:tabs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выработайте привычку обсуждать с ребёнком в конце дня то, что его расстроило или взволновало в школе, важно давать возможность ребёнку 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«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проговаривать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» 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волнения и тревоги;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 моделируйте различные жизненные ситуации, при этом демонстрируя ребёнку образец уверенного поведения;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 будьте всегда объективны и не завышайте планку требований к своему малышу;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 не настраивайте ребёнка на достижение идеала во всём, зачастую 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«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синдром отличника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» 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присутствует у детей склонных к чрезмерным переживаниям;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 помогите ребёнку выработать правильное отношение к неудачам и конструктивной критике в свой адрес; 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закрепите в сознании ребёнка понимание того, что каждый человек имеет право на ошибку, что 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«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на ошибках учаться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»;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 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не требуйте от ребёнка моментальных результатов; помогите ребёнку расставить приоритеты на данном этапе его жизни, находите параллели с вашей школьной жизнью;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 не унижайте достоинство ребёнка, наказывая его, используйте наказание лишь в крайнем случае и обязательно 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«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по делу</w:t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»; </w:t>
      </w:r>
    </w:p>
    <w:p>
      <w:pPr>
        <w:numPr>
          <w:ilvl w:val="0"/>
          <w:numId w:val="2"/>
        </w:numPr>
        <w:spacing w:before="0" w:after="160" w:line="259"/>
        <w:ind w:right="0" w:left="568" w:firstLine="0"/>
        <w:jc w:val="both"/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не ставьте под сомнение авторитет учителей и других знакомых ребёнку взрослых. </w:t>
      </w:r>
    </w:p>
    <w:p>
      <w:pPr>
        <w:spacing w:before="0" w:after="16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t xml:space="preserve">Детям младшего и среднего возраста, безусловно, свойственно испытывать чувство тревоги при взаимодействии с различными компонентами учебного процесса. Однако повышенная тревожность ни в коем случае не должна препятствовать социализации ребёнка и его успеваемости в школе.</w:t>
        <w:br/>
      </w:r>
      <w:r>
        <w:rPr>
          <w:rFonts w:ascii="Georgia" w:hAnsi="Georgia" w:cs="Georgia" w:eastAsia="Georgia"/>
          <w:color w:val="3F3F3F"/>
          <w:spacing w:val="0"/>
          <w:position w:val="0"/>
          <w:sz w:val="28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